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46A1" w14:textId="77777777" w:rsidR="00825774" w:rsidRDefault="00825774" w:rsidP="00825774">
      <w:pPr>
        <w:pStyle w:val="Heading1"/>
        <w:keepNext w:val="0"/>
        <w:keepLines w:val="0"/>
        <w:pBdr>
          <w:top w:val="none" w:sz="0" w:space="0" w:color="D1D5DB"/>
          <w:left w:val="none" w:sz="0" w:space="0" w:color="D1D5DB"/>
          <w:bottom w:val="none" w:sz="0" w:space="0" w:color="D1D5DB"/>
          <w:right w:val="none" w:sz="0" w:space="0" w:color="D1D5DB"/>
          <w:between w:val="none" w:sz="0" w:space="0" w:color="D1D5DB"/>
        </w:pBdr>
        <w:shd w:val="clear" w:color="auto" w:fill="FFFFFF"/>
        <w:spacing w:befor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0" w:name="_dbw6usmp6aow" w:colFirst="0" w:colLast="0"/>
      <w:bookmarkEnd w:id="0"/>
    </w:p>
    <w:p w14:paraId="78DAF9BC" w14:textId="77777777" w:rsidR="00825774" w:rsidRDefault="00825774" w:rsidP="00825774">
      <w:pPr>
        <w:pStyle w:val="Heading1"/>
        <w:keepNext w:val="0"/>
        <w:keepLines w:val="0"/>
        <w:pBdr>
          <w:top w:val="none" w:sz="0" w:space="0" w:color="D1D5DB"/>
          <w:left w:val="none" w:sz="0" w:space="0" w:color="D1D5DB"/>
          <w:bottom w:val="none" w:sz="0" w:space="0" w:color="D1D5DB"/>
          <w:right w:val="none" w:sz="0" w:space="0" w:color="D1D5DB"/>
          <w:between w:val="none" w:sz="0" w:space="0" w:color="D1D5DB"/>
        </w:pBdr>
        <w:shd w:val="clear" w:color="auto" w:fill="FFFFFF"/>
        <w:spacing w:befor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8FB4DEF" w14:textId="0593240F" w:rsidR="00825774" w:rsidRPr="00825774" w:rsidRDefault="00825774" w:rsidP="00825774">
      <w:pPr>
        <w:pStyle w:val="Heading1"/>
        <w:keepNext w:val="0"/>
        <w:keepLines w:val="0"/>
        <w:pBdr>
          <w:top w:val="none" w:sz="0" w:space="0" w:color="D1D5DB"/>
          <w:left w:val="none" w:sz="0" w:space="0" w:color="D1D5DB"/>
          <w:bottom w:val="none" w:sz="0" w:space="0" w:color="D1D5DB"/>
          <w:right w:val="none" w:sz="0" w:space="0" w:color="D1D5DB"/>
          <w:between w:val="none" w:sz="0" w:space="0" w:color="D1D5DB"/>
        </w:pBdr>
        <w:shd w:val="clear" w:color="auto" w:fill="FFFFFF"/>
        <w:spacing w:before="0"/>
        <w:rPr>
          <w:rFonts w:asciiTheme="minorHAnsi" w:hAnsiTheme="minorHAnsi" w:cstheme="minorHAnsi"/>
          <w:color w:val="000000" w:themeColor="text1"/>
          <w:highlight w:val="yellow"/>
        </w:rPr>
      </w:pPr>
      <w:r w:rsidRPr="0082577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Inclusion and Aspiration: Rob Shadbolt</w:t>
      </w:r>
    </w:p>
    <w:p w14:paraId="0BE9B59D" w14:textId="77777777" w:rsidR="00825774" w:rsidRPr="00825774" w:rsidRDefault="00825774" w:rsidP="00825774">
      <w:pPr>
        <w:pStyle w:val="Heading3"/>
        <w:keepNext w:val="0"/>
        <w:keepLines w:val="0"/>
        <w:spacing w:before="240"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825774">
        <w:rPr>
          <w:rFonts w:asciiTheme="minorHAnsi" w:hAnsiTheme="minorHAnsi" w:cstheme="minorHAnsi"/>
          <w:color w:val="000000"/>
          <w:sz w:val="22"/>
          <w:szCs w:val="22"/>
        </w:rPr>
        <w:t xml:space="preserve">In her </w:t>
      </w:r>
      <w:hyperlink r:id="rId7">
        <w:r w:rsidRPr="00825774">
          <w:rPr>
            <w:rFonts w:asciiTheme="minorHAnsi" w:hAnsiTheme="minorHAnsi" w:cstheme="minorHAnsi"/>
            <w:color w:val="1155CC"/>
            <w:sz w:val="22"/>
            <w:szCs w:val="22"/>
            <w:u w:val="single"/>
          </w:rPr>
          <w:t>2025 CST Conference speech, Education Secretary Bridget Phillipson</w:t>
        </w:r>
      </w:hyperlink>
      <w:r w:rsidRPr="00825774">
        <w:rPr>
          <w:rFonts w:asciiTheme="minorHAnsi" w:hAnsiTheme="minorHAnsi" w:cstheme="minorHAnsi"/>
          <w:color w:val="000000"/>
          <w:sz w:val="22"/>
          <w:szCs w:val="22"/>
        </w:rPr>
        <w:t xml:space="preserve"> called for an education system that moves 'from narrow to broad' - one that values the whole experience of schooling: academic achievement, cultural development, community engagement, and personal growth. This vision echoes a growing national conversation about how schools can cultivate great learners and great people by re-centering purpose, values, and breadth at the heart of the curriculum.</w:t>
      </w:r>
    </w:p>
    <w:p w14:paraId="1FE8F37F" w14:textId="77777777" w:rsidR="00825774" w:rsidRPr="00825774" w:rsidRDefault="00825774" w:rsidP="00825774">
      <w:pPr>
        <w:pStyle w:val="Heading3"/>
        <w:keepNext w:val="0"/>
        <w:keepLines w:val="0"/>
        <w:spacing w:before="240"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825774">
        <w:rPr>
          <w:rFonts w:asciiTheme="minorHAnsi" w:hAnsiTheme="minorHAnsi" w:cstheme="minorHAnsi"/>
          <w:color w:val="000000"/>
          <w:sz w:val="22"/>
          <w:szCs w:val="22"/>
        </w:rPr>
        <w:t xml:space="preserve">This discussion with </w:t>
      </w:r>
      <w:hyperlink r:id="rId8">
        <w:r w:rsidRPr="00825774">
          <w:rPr>
            <w:rFonts w:asciiTheme="minorHAnsi" w:hAnsiTheme="minorHAnsi" w:cstheme="minorHAnsi"/>
            <w:color w:val="111827"/>
            <w:sz w:val="22"/>
            <w:szCs w:val="22"/>
            <w:highlight w:val="white"/>
          </w:rPr>
          <w:t>Rob</w:t>
        </w:r>
        <w:r w:rsidRPr="00825774">
          <w:rPr>
            <w:rFonts w:asciiTheme="minorHAnsi" w:hAnsiTheme="minorHAnsi" w:cstheme="minorHAnsi"/>
            <w:color w:val="111827"/>
            <w:sz w:val="22"/>
            <w:szCs w:val="22"/>
            <w:highlight w:val="white"/>
          </w:rPr>
          <w:t xml:space="preserve"> </w:t>
        </w:r>
        <w:r w:rsidRPr="00825774">
          <w:rPr>
            <w:rFonts w:asciiTheme="minorHAnsi" w:hAnsiTheme="minorHAnsi" w:cstheme="minorHAnsi"/>
            <w:color w:val="111827"/>
            <w:sz w:val="22"/>
            <w:szCs w:val="22"/>
            <w:highlight w:val="white"/>
          </w:rPr>
          <w:t>Shadbolt</w:t>
        </w:r>
      </w:hyperlink>
      <w:r w:rsidRPr="00825774">
        <w:rPr>
          <w:rFonts w:asciiTheme="minorHAnsi" w:hAnsiTheme="minorHAnsi" w:cstheme="minorHAnsi"/>
          <w:color w:val="000000"/>
          <w:sz w:val="22"/>
          <w:szCs w:val="22"/>
        </w:rPr>
        <w:t xml:space="preserve">, Headteacher of Wood Green School, offers a grounded example of how that aspiration can look in practice (see the other videos in this collection: </w:t>
      </w:r>
      <w:hyperlink r:id="rId9">
        <w:r w:rsidRPr="00825774">
          <w:rPr>
            <w:rFonts w:asciiTheme="minorHAnsi" w:hAnsiTheme="minorHAnsi" w:cstheme="minorHAnsi"/>
            <w:color w:val="1155CC"/>
            <w:sz w:val="22"/>
            <w:szCs w:val="22"/>
            <w:u w:val="single"/>
          </w:rPr>
          <w:t>Challenge and Breadth</w:t>
        </w:r>
      </w:hyperlink>
      <w:r w:rsidRPr="00825774">
        <w:rPr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hyperlink r:id="rId10">
        <w:r w:rsidRPr="00825774">
          <w:rPr>
            <w:rFonts w:asciiTheme="minorHAnsi" w:hAnsiTheme="minorHAnsi" w:cstheme="minorHAnsi"/>
            <w:color w:val="1155CC"/>
            <w:sz w:val="22"/>
            <w:szCs w:val="22"/>
            <w:u w:val="single"/>
          </w:rPr>
          <w:t>Balance and Cohesion</w:t>
        </w:r>
      </w:hyperlink>
      <w:r w:rsidRPr="00825774">
        <w:rPr>
          <w:rFonts w:asciiTheme="minorHAnsi" w:hAnsiTheme="minorHAnsi" w:cstheme="minorHAnsi"/>
          <w:color w:val="000000"/>
          <w:sz w:val="22"/>
          <w:szCs w:val="22"/>
        </w:rPr>
        <w:t>). Over several years, Rob and his team have developed the Wood Green Baccalaureate - a curriculum framework that unites academic learning, personal development, and community contribution into a single, inclusive entitlement for every pupil.</w:t>
      </w:r>
    </w:p>
    <w:p w14:paraId="46D21019" w14:textId="77777777" w:rsidR="00825774" w:rsidRPr="00825774" w:rsidRDefault="00825774" w:rsidP="00825774">
      <w:pPr>
        <w:pStyle w:val="Heading3"/>
        <w:keepNext w:val="0"/>
        <w:keepLines w:val="0"/>
        <w:spacing w:before="240"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825774">
        <w:rPr>
          <w:rFonts w:asciiTheme="minorHAnsi" w:hAnsiTheme="minorHAnsi" w:cstheme="minorHAnsi"/>
          <w:color w:val="000000"/>
          <w:sz w:val="22"/>
          <w:szCs w:val="22"/>
        </w:rPr>
        <w:t xml:space="preserve">Rather than bolting on enrichment for some, their approach embeds breadth as the entitlement of all. Pupils are </w:t>
      </w:r>
      <w:proofErr w:type="spellStart"/>
      <w:r w:rsidRPr="00825774">
        <w:rPr>
          <w:rFonts w:asciiTheme="minorHAnsi" w:hAnsiTheme="minorHAnsi" w:cstheme="minorHAnsi"/>
          <w:color w:val="000000"/>
          <w:sz w:val="22"/>
          <w:szCs w:val="22"/>
        </w:rPr>
        <w:t>recognised</w:t>
      </w:r>
      <w:proofErr w:type="spellEnd"/>
      <w:r w:rsidRPr="00825774">
        <w:rPr>
          <w:rFonts w:asciiTheme="minorHAnsi" w:hAnsiTheme="minorHAnsi" w:cstheme="minorHAnsi"/>
          <w:color w:val="000000"/>
          <w:sz w:val="22"/>
          <w:szCs w:val="22"/>
        </w:rPr>
        <w:t xml:space="preserve"> not only for exam outcomes, but also for their research, creativity, service, and wellbeing - captured through a personal transcript that celebrates the full scope of their achievement.</w:t>
      </w:r>
    </w:p>
    <w:p w14:paraId="03C07B6F" w14:textId="77777777" w:rsidR="00825774" w:rsidRPr="00825774" w:rsidRDefault="00825774" w:rsidP="00825774">
      <w:pPr>
        <w:pStyle w:val="Heading3"/>
        <w:keepNext w:val="0"/>
        <w:keepLines w:val="0"/>
        <w:spacing w:before="240" w:after="240"/>
        <w:rPr>
          <w:rFonts w:asciiTheme="minorHAnsi" w:hAnsiTheme="minorHAnsi" w:cstheme="minorHAnsi"/>
          <w:color w:val="000000"/>
          <w:sz w:val="22"/>
          <w:szCs w:val="22"/>
        </w:rPr>
      </w:pPr>
      <w:bookmarkStart w:id="1" w:name="_8z53igfwtbax" w:colFirst="0" w:colLast="0"/>
      <w:bookmarkEnd w:id="1"/>
      <w:r w:rsidRPr="00825774">
        <w:rPr>
          <w:rFonts w:asciiTheme="minorHAnsi" w:hAnsiTheme="minorHAnsi" w:cstheme="minorHAnsi"/>
          <w:color w:val="000000"/>
          <w:sz w:val="22"/>
          <w:szCs w:val="22"/>
        </w:rPr>
        <w:t>The conversation raises essential questions about how schools - primary and secondary - can design curricula that value more, not less; that grow aspiration alongside inclusion; and that define success in ways that truly prepare young people for life, not just qualifications.</w:t>
      </w:r>
    </w:p>
    <w:p w14:paraId="0A4BF777" w14:textId="77777777" w:rsidR="00825774" w:rsidRPr="00825774" w:rsidRDefault="00825774" w:rsidP="00825774">
      <w:pPr>
        <w:rPr>
          <w:rFonts w:cstheme="minorHAnsi"/>
          <w:b/>
        </w:rPr>
      </w:pPr>
      <w:r w:rsidRPr="00825774">
        <w:rPr>
          <w:rFonts w:cstheme="minorHAnsi"/>
          <w:b/>
        </w:rPr>
        <w:t>Reflection questions:</w:t>
      </w:r>
    </w:p>
    <w:p w14:paraId="1F61552B" w14:textId="77777777" w:rsidR="00825774" w:rsidRPr="00825774" w:rsidRDefault="00825774" w:rsidP="00825774">
      <w:pPr>
        <w:pStyle w:val="Heading3"/>
        <w:keepNext w:val="0"/>
        <w:keepLines w:val="0"/>
        <w:spacing w:before="28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2" w:name="_l2rxezabascx" w:colFirst="0" w:colLast="0"/>
      <w:bookmarkEnd w:id="2"/>
      <w:r w:rsidRPr="00825774">
        <w:rPr>
          <w:rFonts w:asciiTheme="minorHAnsi" w:hAnsiTheme="minorHAnsi" w:cstheme="minorHAnsi"/>
          <w:b/>
          <w:color w:val="000000"/>
          <w:sz w:val="22"/>
          <w:szCs w:val="22"/>
        </w:rPr>
        <w:t>For teachers</w:t>
      </w:r>
    </w:p>
    <w:p w14:paraId="740D0A4A" w14:textId="77777777" w:rsidR="00825774" w:rsidRPr="00825774" w:rsidRDefault="00825774" w:rsidP="00825774">
      <w:pPr>
        <w:numPr>
          <w:ilvl w:val="0"/>
          <w:numId w:val="7"/>
        </w:numPr>
        <w:spacing w:before="240" w:line="276" w:lineRule="auto"/>
        <w:rPr>
          <w:rFonts w:cstheme="minorHAnsi"/>
        </w:rPr>
      </w:pPr>
      <w:r w:rsidRPr="00825774">
        <w:rPr>
          <w:rFonts w:cstheme="minorHAnsi"/>
        </w:rPr>
        <w:t>How do I help pupils see the purpose and joy of learning - not just the outcome or grade?</w:t>
      </w:r>
    </w:p>
    <w:p w14:paraId="3350B783" w14:textId="77777777" w:rsidR="00825774" w:rsidRPr="00825774" w:rsidRDefault="00825774" w:rsidP="00825774">
      <w:pPr>
        <w:numPr>
          <w:ilvl w:val="0"/>
          <w:numId w:val="7"/>
        </w:numPr>
        <w:spacing w:line="276" w:lineRule="auto"/>
        <w:rPr>
          <w:rFonts w:cstheme="minorHAnsi"/>
        </w:rPr>
      </w:pPr>
      <w:r w:rsidRPr="00825774">
        <w:rPr>
          <w:rFonts w:cstheme="minorHAnsi"/>
        </w:rPr>
        <w:t>In what ways do my lessons show pupils that being curious, kind, and creative are as valued as being correct?</w:t>
      </w:r>
    </w:p>
    <w:p w14:paraId="3A9CF588" w14:textId="77777777" w:rsidR="00825774" w:rsidRPr="00825774" w:rsidRDefault="00825774" w:rsidP="00825774">
      <w:pPr>
        <w:numPr>
          <w:ilvl w:val="0"/>
          <w:numId w:val="7"/>
        </w:numPr>
        <w:spacing w:line="276" w:lineRule="auto"/>
        <w:rPr>
          <w:rFonts w:cstheme="minorHAnsi"/>
        </w:rPr>
      </w:pPr>
      <w:r w:rsidRPr="00825774">
        <w:rPr>
          <w:rFonts w:cstheme="minorHAnsi"/>
        </w:rPr>
        <w:t>How can I design tasks that connect classroom learning to the wider world, community, or personal identity of my pupils?</w:t>
      </w:r>
    </w:p>
    <w:p w14:paraId="32842D30" w14:textId="77777777" w:rsidR="00825774" w:rsidRPr="00825774" w:rsidRDefault="00825774" w:rsidP="00825774">
      <w:pPr>
        <w:numPr>
          <w:ilvl w:val="0"/>
          <w:numId w:val="7"/>
        </w:numPr>
        <w:spacing w:line="276" w:lineRule="auto"/>
        <w:rPr>
          <w:rFonts w:cstheme="minorHAnsi"/>
        </w:rPr>
      </w:pPr>
      <w:r w:rsidRPr="00825774">
        <w:rPr>
          <w:rFonts w:cstheme="minorHAnsi"/>
        </w:rPr>
        <w:t>Do I make space for pupils to reflect on what kind of learner - and person - they are becoming through our curriculum?</w:t>
      </w:r>
    </w:p>
    <w:p w14:paraId="13C6488E" w14:textId="77777777" w:rsidR="00825774" w:rsidRPr="00825774" w:rsidRDefault="00825774" w:rsidP="00825774">
      <w:pPr>
        <w:numPr>
          <w:ilvl w:val="0"/>
          <w:numId w:val="7"/>
        </w:numPr>
        <w:spacing w:after="240" w:line="276" w:lineRule="auto"/>
        <w:rPr>
          <w:rFonts w:cstheme="minorHAnsi"/>
        </w:rPr>
      </w:pPr>
      <w:r w:rsidRPr="00825774">
        <w:rPr>
          <w:rFonts w:cstheme="minorHAnsi"/>
        </w:rPr>
        <w:t>How can I balance academic stretch with opportunities for self-expression, service, and collaboration?</w:t>
      </w:r>
    </w:p>
    <w:p w14:paraId="38DA3951" w14:textId="77777777" w:rsidR="00825774" w:rsidRPr="00825774" w:rsidRDefault="00825774" w:rsidP="00825774">
      <w:pPr>
        <w:rPr>
          <w:rFonts w:cstheme="minorHAnsi"/>
          <w:b/>
          <w:color w:val="000000"/>
        </w:rPr>
      </w:pPr>
      <w:r w:rsidRPr="00825774">
        <w:rPr>
          <w:rFonts w:cstheme="minorHAnsi"/>
          <w:b/>
          <w:color w:val="000000"/>
          <w:sz w:val="22"/>
          <w:szCs w:val="22"/>
        </w:rPr>
        <w:t xml:space="preserve">For </w:t>
      </w:r>
      <w:r w:rsidRPr="00825774">
        <w:rPr>
          <w:rFonts w:cstheme="minorHAnsi"/>
          <w:b/>
        </w:rPr>
        <w:t>s</w:t>
      </w:r>
      <w:r w:rsidRPr="00825774">
        <w:rPr>
          <w:rFonts w:cstheme="minorHAnsi"/>
          <w:b/>
          <w:color w:val="000000"/>
          <w:sz w:val="22"/>
          <w:szCs w:val="22"/>
        </w:rPr>
        <w:t xml:space="preserve">ubject </w:t>
      </w:r>
      <w:r w:rsidRPr="00825774">
        <w:rPr>
          <w:rFonts w:cstheme="minorHAnsi"/>
          <w:b/>
        </w:rPr>
        <w:t>l</w:t>
      </w:r>
      <w:r w:rsidRPr="00825774">
        <w:rPr>
          <w:rFonts w:cstheme="minorHAnsi"/>
          <w:b/>
          <w:color w:val="000000"/>
          <w:sz w:val="22"/>
          <w:szCs w:val="22"/>
        </w:rPr>
        <w:t>eaders</w:t>
      </w:r>
    </w:p>
    <w:p w14:paraId="26D5A814" w14:textId="77777777" w:rsidR="00825774" w:rsidRPr="00825774" w:rsidRDefault="00825774" w:rsidP="00825774">
      <w:pPr>
        <w:numPr>
          <w:ilvl w:val="0"/>
          <w:numId w:val="6"/>
        </w:numPr>
        <w:spacing w:before="240" w:line="276" w:lineRule="auto"/>
        <w:rPr>
          <w:rFonts w:cstheme="minorHAnsi"/>
        </w:rPr>
      </w:pPr>
      <w:r w:rsidRPr="00825774">
        <w:rPr>
          <w:rFonts w:cstheme="minorHAnsi"/>
        </w:rPr>
        <w:t>How well does our curriculum cultivate both disciplinary depth and human breadth - knowledge, skills, and character?</w:t>
      </w:r>
    </w:p>
    <w:p w14:paraId="6D9DBDF6" w14:textId="77777777" w:rsidR="00825774" w:rsidRPr="00825774" w:rsidRDefault="00825774" w:rsidP="00825774">
      <w:pPr>
        <w:numPr>
          <w:ilvl w:val="0"/>
          <w:numId w:val="6"/>
        </w:numPr>
        <w:spacing w:line="276" w:lineRule="auto"/>
        <w:rPr>
          <w:rFonts w:cstheme="minorHAnsi"/>
        </w:rPr>
      </w:pPr>
      <w:r w:rsidRPr="00825774">
        <w:rPr>
          <w:rFonts w:cstheme="minorHAnsi"/>
        </w:rPr>
        <w:lastRenderedPageBreak/>
        <w:t>Where do pupils encounter opportunities to explore values, ethics, or identity within our subject content?</w:t>
      </w:r>
    </w:p>
    <w:p w14:paraId="578D7722" w14:textId="77777777" w:rsidR="00825774" w:rsidRPr="00825774" w:rsidRDefault="00825774" w:rsidP="00825774">
      <w:pPr>
        <w:numPr>
          <w:ilvl w:val="0"/>
          <w:numId w:val="6"/>
        </w:numPr>
        <w:spacing w:line="276" w:lineRule="auto"/>
        <w:rPr>
          <w:rFonts w:cstheme="minorHAnsi"/>
        </w:rPr>
      </w:pPr>
      <w:r w:rsidRPr="00825774">
        <w:rPr>
          <w:rFonts w:cstheme="minorHAnsi"/>
        </w:rPr>
        <w:t>How do we ensure that assessment recognises creativity, curiosity, and contribution?</w:t>
      </w:r>
    </w:p>
    <w:p w14:paraId="69203B6D" w14:textId="77777777" w:rsidR="00825774" w:rsidRPr="00825774" w:rsidRDefault="00825774" w:rsidP="00825774">
      <w:pPr>
        <w:numPr>
          <w:ilvl w:val="0"/>
          <w:numId w:val="6"/>
        </w:numPr>
        <w:spacing w:line="276" w:lineRule="auto"/>
        <w:rPr>
          <w:rFonts w:cstheme="minorHAnsi"/>
        </w:rPr>
      </w:pPr>
      <w:r w:rsidRPr="00825774">
        <w:rPr>
          <w:rFonts w:cstheme="minorHAnsi"/>
        </w:rPr>
        <w:t xml:space="preserve">Does our department have a shared understanding of how we want our pupils to be changed by our curriculum? </w:t>
      </w:r>
    </w:p>
    <w:p w14:paraId="1494A9E7" w14:textId="77777777" w:rsidR="00825774" w:rsidRPr="00825774" w:rsidRDefault="00825774" w:rsidP="00825774">
      <w:pPr>
        <w:numPr>
          <w:ilvl w:val="0"/>
          <w:numId w:val="6"/>
        </w:numPr>
        <w:spacing w:after="240" w:line="276" w:lineRule="auto"/>
        <w:rPr>
          <w:rFonts w:cstheme="minorHAnsi"/>
        </w:rPr>
      </w:pPr>
      <w:r w:rsidRPr="00825774">
        <w:rPr>
          <w:rFonts w:cstheme="minorHAnsi"/>
        </w:rPr>
        <w:t>How do we create a subject culture where teachers and pupils see themselves as part of an evolving discipline - one that shapes, and is shaped by, the world beyond school?</w:t>
      </w:r>
    </w:p>
    <w:p w14:paraId="2646CC93" w14:textId="77777777" w:rsidR="00825774" w:rsidRPr="00825774" w:rsidRDefault="00825774" w:rsidP="00825774">
      <w:pPr>
        <w:rPr>
          <w:rFonts w:cstheme="minorHAnsi"/>
          <w:b/>
        </w:rPr>
      </w:pPr>
      <w:r w:rsidRPr="00825774">
        <w:rPr>
          <w:rFonts w:cstheme="minorHAnsi"/>
          <w:b/>
        </w:rPr>
        <w:t>For pastoral leaders</w:t>
      </w:r>
    </w:p>
    <w:p w14:paraId="0522EC16" w14:textId="77777777" w:rsidR="00825774" w:rsidRPr="00825774" w:rsidRDefault="00825774" w:rsidP="00825774">
      <w:pPr>
        <w:numPr>
          <w:ilvl w:val="0"/>
          <w:numId w:val="8"/>
        </w:numPr>
        <w:spacing w:before="240" w:line="276" w:lineRule="auto"/>
        <w:rPr>
          <w:rFonts w:cstheme="minorHAnsi"/>
        </w:rPr>
      </w:pPr>
      <w:r w:rsidRPr="00825774">
        <w:rPr>
          <w:rFonts w:cstheme="minorHAnsi"/>
        </w:rPr>
        <w:t>How do I help pupils feel that who they are - not just how they behave or perform - truly matters in this school?</w:t>
      </w:r>
    </w:p>
    <w:p w14:paraId="27C7C2D0" w14:textId="77777777" w:rsidR="00825774" w:rsidRPr="00825774" w:rsidRDefault="00825774" w:rsidP="00825774">
      <w:pPr>
        <w:numPr>
          <w:ilvl w:val="0"/>
          <w:numId w:val="8"/>
        </w:numPr>
        <w:spacing w:line="276" w:lineRule="auto"/>
        <w:rPr>
          <w:rFonts w:cstheme="minorHAnsi"/>
        </w:rPr>
      </w:pPr>
      <w:r w:rsidRPr="00825774">
        <w:rPr>
          <w:rFonts w:cstheme="minorHAnsi"/>
        </w:rPr>
        <w:t>What everyday choices in my language, feedback, and recognition signal to pupils that character, kindness, and effort count as much as achievement?</w:t>
      </w:r>
    </w:p>
    <w:p w14:paraId="35896F98" w14:textId="77777777" w:rsidR="00825774" w:rsidRPr="00825774" w:rsidRDefault="00825774" w:rsidP="00825774">
      <w:pPr>
        <w:numPr>
          <w:ilvl w:val="0"/>
          <w:numId w:val="8"/>
        </w:numPr>
        <w:spacing w:line="276" w:lineRule="auto"/>
        <w:rPr>
          <w:rFonts w:cstheme="minorHAnsi"/>
        </w:rPr>
      </w:pPr>
      <w:r w:rsidRPr="00825774">
        <w:rPr>
          <w:rFonts w:cstheme="minorHAnsi"/>
        </w:rPr>
        <w:t>How am I modelling lifelong learning, empathy, and emotional literacy in my interactions with pupils and staff?</w:t>
      </w:r>
    </w:p>
    <w:p w14:paraId="748ADF60" w14:textId="77777777" w:rsidR="00825774" w:rsidRPr="00825774" w:rsidRDefault="00825774" w:rsidP="00825774">
      <w:pPr>
        <w:numPr>
          <w:ilvl w:val="0"/>
          <w:numId w:val="8"/>
        </w:numPr>
        <w:spacing w:line="276" w:lineRule="auto"/>
        <w:rPr>
          <w:rFonts w:cstheme="minorHAnsi"/>
        </w:rPr>
      </w:pPr>
      <w:r w:rsidRPr="00825774">
        <w:rPr>
          <w:rFonts w:cstheme="minorHAnsi"/>
        </w:rPr>
        <w:t>What stories, assemblies, or mentoring moments help pupils connect their school experiences to a wider sense of purpose, belonging, or hope?</w:t>
      </w:r>
    </w:p>
    <w:p w14:paraId="0EA858D1" w14:textId="77777777" w:rsidR="00825774" w:rsidRPr="00825774" w:rsidRDefault="00825774" w:rsidP="00825774">
      <w:pPr>
        <w:numPr>
          <w:ilvl w:val="0"/>
          <w:numId w:val="8"/>
        </w:numPr>
        <w:spacing w:after="240" w:line="276" w:lineRule="auto"/>
        <w:rPr>
          <w:rFonts w:cstheme="minorHAnsi"/>
        </w:rPr>
      </w:pPr>
      <w:r w:rsidRPr="00825774">
        <w:rPr>
          <w:rFonts w:cstheme="minorHAnsi"/>
        </w:rPr>
        <w:t>What’s one small change I could make tomorrow to make our pastoral culture feel more human, inclusive, and responsive to the pupils I serve?</w:t>
      </w:r>
    </w:p>
    <w:p w14:paraId="6B6415FA" w14:textId="77777777" w:rsidR="00825774" w:rsidRPr="00825774" w:rsidRDefault="00825774" w:rsidP="00825774">
      <w:pPr>
        <w:rPr>
          <w:rFonts w:cstheme="minorHAnsi"/>
          <w:b/>
          <w:color w:val="000000"/>
        </w:rPr>
      </w:pPr>
      <w:r w:rsidRPr="00825774">
        <w:rPr>
          <w:rFonts w:cstheme="minorHAnsi"/>
          <w:b/>
          <w:color w:val="000000"/>
          <w:sz w:val="22"/>
          <w:szCs w:val="22"/>
        </w:rPr>
        <w:t xml:space="preserve">For </w:t>
      </w:r>
      <w:r w:rsidRPr="00825774">
        <w:rPr>
          <w:rFonts w:cstheme="minorHAnsi"/>
          <w:b/>
        </w:rPr>
        <w:t>s</w:t>
      </w:r>
      <w:r w:rsidRPr="00825774">
        <w:rPr>
          <w:rFonts w:cstheme="minorHAnsi"/>
          <w:b/>
          <w:color w:val="000000"/>
          <w:sz w:val="22"/>
          <w:szCs w:val="22"/>
        </w:rPr>
        <w:t xml:space="preserve">enior </w:t>
      </w:r>
      <w:r w:rsidRPr="00825774">
        <w:rPr>
          <w:rFonts w:cstheme="minorHAnsi"/>
          <w:b/>
        </w:rPr>
        <w:t>l</w:t>
      </w:r>
      <w:r w:rsidRPr="00825774">
        <w:rPr>
          <w:rFonts w:cstheme="minorHAnsi"/>
          <w:b/>
          <w:color w:val="000000"/>
          <w:sz w:val="22"/>
          <w:szCs w:val="22"/>
        </w:rPr>
        <w:t>eaders</w:t>
      </w:r>
    </w:p>
    <w:p w14:paraId="79ABFFAB" w14:textId="77777777" w:rsidR="00825774" w:rsidRPr="00825774" w:rsidRDefault="00825774" w:rsidP="00825774">
      <w:pPr>
        <w:numPr>
          <w:ilvl w:val="0"/>
          <w:numId w:val="5"/>
        </w:numPr>
        <w:spacing w:before="240" w:line="276" w:lineRule="auto"/>
        <w:rPr>
          <w:rFonts w:cstheme="minorHAnsi"/>
        </w:rPr>
      </w:pPr>
      <w:r w:rsidRPr="00825774">
        <w:rPr>
          <w:rFonts w:cstheme="minorHAnsi"/>
        </w:rPr>
        <w:t>How clearly is our school’s purpose articulated - what kind of people are we trying to form, and how do we know we’re succeeding?</w:t>
      </w:r>
    </w:p>
    <w:p w14:paraId="567C3A08" w14:textId="77777777" w:rsidR="00825774" w:rsidRPr="00825774" w:rsidRDefault="00825774" w:rsidP="00825774">
      <w:pPr>
        <w:numPr>
          <w:ilvl w:val="0"/>
          <w:numId w:val="5"/>
        </w:numPr>
        <w:spacing w:line="276" w:lineRule="auto"/>
        <w:rPr>
          <w:rFonts w:cstheme="minorHAnsi"/>
        </w:rPr>
      </w:pPr>
      <w:r w:rsidRPr="00825774">
        <w:rPr>
          <w:rFonts w:cstheme="minorHAnsi"/>
        </w:rPr>
        <w:t>Do our structures (timetable, enrichment, rewards, reporting) reinforce a broad vision of success, or do they narrow it?</w:t>
      </w:r>
    </w:p>
    <w:p w14:paraId="76CB28EF" w14:textId="77777777" w:rsidR="00825774" w:rsidRPr="00825774" w:rsidRDefault="00825774" w:rsidP="00825774">
      <w:pPr>
        <w:numPr>
          <w:ilvl w:val="0"/>
          <w:numId w:val="5"/>
        </w:numPr>
        <w:spacing w:line="276" w:lineRule="auto"/>
        <w:rPr>
          <w:rFonts w:cstheme="minorHAnsi"/>
        </w:rPr>
      </w:pPr>
      <w:r w:rsidRPr="00825774">
        <w:rPr>
          <w:rFonts w:cstheme="minorHAnsi"/>
        </w:rPr>
        <w:t>How can a model like the baccalaureate help us tell a fuller story of each child’s education?</w:t>
      </w:r>
    </w:p>
    <w:p w14:paraId="6AEE4578" w14:textId="77777777" w:rsidR="00825774" w:rsidRPr="00825774" w:rsidRDefault="00825774" w:rsidP="00825774">
      <w:pPr>
        <w:numPr>
          <w:ilvl w:val="0"/>
          <w:numId w:val="5"/>
        </w:numPr>
        <w:spacing w:line="276" w:lineRule="auto"/>
        <w:rPr>
          <w:rFonts w:cstheme="minorHAnsi"/>
        </w:rPr>
      </w:pPr>
      <w:r w:rsidRPr="00825774">
        <w:rPr>
          <w:rFonts w:cstheme="minorHAnsi"/>
        </w:rPr>
        <w:t>How are we building staff confidence and shared understanding of how “curriculum as character” lives in practice?</w:t>
      </w:r>
    </w:p>
    <w:p w14:paraId="51EBF51E" w14:textId="77777777" w:rsidR="00825774" w:rsidRPr="00825774" w:rsidRDefault="00825774" w:rsidP="00825774">
      <w:pPr>
        <w:numPr>
          <w:ilvl w:val="0"/>
          <w:numId w:val="5"/>
        </w:numPr>
        <w:spacing w:after="240" w:line="276" w:lineRule="auto"/>
        <w:rPr>
          <w:rFonts w:cstheme="minorHAnsi"/>
        </w:rPr>
      </w:pPr>
      <w:r w:rsidRPr="00825774">
        <w:rPr>
          <w:rFonts w:cstheme="minorHAnsi"/>
        </w:rPr>
        <w:t>In what ways do we celebrate and make visible pupils’ achievements in creativity, service, and personal development?</w:t>
      </w:r>
      <w:r w:rsidRPr="00825774">
        <w:rPr>
          <w:rFonts w:cstheme="minorHAnsi"/>
        </w:rPr>
        <w:br/>
      </w:r>
    </w:p>
    <w:p w14:paraId="642768B9" w14:textId="77777777" w:rsidR="00825774" w:rsidRPr="00825774" w:rsidRDefault="00825774" w:rsidP="00825774">
      <w:pPr>
        <w:spacing w:before="240" w:after="240"/>
        <w:ind w:left="720"/>
        <w:rPr>
          <w:rFonts w:cstheme="minorHAnsi"/>
        </w:rPr>
      </w:pPr>
    </w:p>
    <w:p w14:paraId="2AED20BF" w14:textId="09785902" w:rsidR="00D702B2" w:rsidRPr="00825774" w:rsidRDefault="00D702B2" w:rsidP="00825774">
      <w:pPr>
        <w:rPr>
          <w:rFonts w:cstheme="minorHAnsi"/>
        </w:rPr>
      </w:pPr>
    </w:p>
    <w:sectPr w:rsidR="00D702B2" w:rsidRPr="00825774" w:rsidSect="00714A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22DC6" w14:textId="77777777" w:rsidR="005E412F" w:rsidRDefault="005E412F" w:rsidP="00227CA8">
      <w:r>
        <w:separator/>
      </w:r>
    </w:p>
  </w:endnote>
  <w:endnote w:type="continuationSeparator" w:id="0">
    <w:p w14:paraId="73636F28" w14:textId="77777777" w:rsidR="005E412F" w:rsidRDefault="005E412F" w:rsidP="0022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BB51" w14:textId="77777777" w:rsidR="00D702B2" w:rsidRDefault="00D702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22F6" w14:textId="77777777" w:rsidR="00D702B2" w:rsidRDefault="00D702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63EA" w14:textId="77777777" w:rsidR="00D702B2" w:rsidRDefault="00D70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669A" w14:textId="77777777" w:rsidR="005E412F" w:rsidRDefault="005E412F" w:rsidP="00227CA8">
      <w:r>
        <w:separator/>
      </w:r>
    </w:p>
  </w:footnote>
  <w:footnote w:type="continuationSeparator" w:id="0">
    <w:p w14:paraId="2A78E18F" w14:textId="77777777" w:rsidR="005E412F" w:rsidRDefault="005E412F" w:rsidP="00227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E095" w14:textId="0C35877D" w:rsidR="00227CA8" w:rsidRDefault="00227C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1E54" w14:textId="7C9B7C94" w:rsidR="00227CA8" w:rsidRDefault="00227CA8" w:rsidP="00227CA8">
    <w:pPr>
      <w:pStyle w:val="Header"/>
      <w:jc w:val="center"/>
    </w:pPr>
    <w:r>
      <w:rPr>
        <w:noProof/>
      </w:rPr>
      <w:drawing>
        <wp:inline distT="0" distB="0" distL="0" distR="0" wp14:anchorId="3B3CBE2F" wp14:editId="1DE19A14">
          <wp:extent cx="1681200" cy="522000"/>
          <wp:effectExtent l="0" t="0" r="0" b="0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52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30C4" w14:textId="719C1744" w:rsidR="00227CA8" w:rsidRDefault="00227C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856"/>
    <w:multiLevelType w:val="multilevel"/>
    <w:tmpl w:val="F6DC1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EF646D"/>
    <w:multiLevelType w:val="multilevel"/>
    <w:tmpl w:val="DC2054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B46ECE"/>
    <w:multiLevelType w:val="multilevel"/>
    <w:tmpl w:val="3FDC55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732A98"/>
    <w:multiLevelType w:val="multilevel"/>
    <w:tmpl w:val="A4B07B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46400A"/>
    <w:multiLevelType w:val="multilevel"/>
    <w:tmpl w:val="E1DEB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5892CE4"/>
    <w:multiLevelType w:val="multilevel"/>
    <w:tmpl w:val="CC80D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6C33AC"/>
    <w:multiLevelType w:val="multilevel"/>
    <w:tmpl w:val="FC24B3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97A22B2"/>
    <w:multiLevelType w:val="multilevel"/>
    <w:tmpl w:val="8B9EB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79122382">
    <w:abstractNumId w:val="1"/>
  </w:num>
  <w:num w:numId="2" w16cid:durableId="985548731">
    <w:abstractNumId w:val="7"/>
  </w:num>
  <w:num w:numId="3" w16cid:durableId="101456455">
    <w:abstractNumId w:val="2"/>
  </w:num>
  <w:num w:numId="4" w16cid:durableId="234975350">
    <w:abstractNumId w:val="3"/>
  </w:num>
  <w:num w:numId="5" w16cid:durableId="2066219538">
    <w:abstractNumId w:val="4"/>
  </w:num>
  <w:num w:numId="6" w16cid:durableId="190531815">
    <w:abstractNumId w:val="6"/>
  </w:num>
  <w:num w:numId="7" w16cid:durableId="1188565269">
    <w:abstractNumId w:val="5"/>
  </w:num>
  <w:num w:numId="8" w16cid:durableId="34517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A8"/>
    <w:rsid w:val="0000097B"/>
    <w:rsid w:val="0006443D"/>
    <w:rsid w:val="00127B2E"/>
    <w:rsid w:val="00141E59"/>
    <w:rsid w:val="001C37C6"/>
    <w:rsid w:val="00227CA8"/>
    <w:rsid w:val="0023436B"/>
    <w:rsid w:val="00270457"/>
    <w:rsid w:val="00585926"/>
    <w:rsid w:val="005E412F"/>
    <w:rsid w:val="006829A8"/>
    <w:rsid w:val="00714A32"/>
    <w:rsid w:val="00744CE0"/>
    <w:rsid w:val="00767E51"/>
    <w:rsid w:val="007E58A6"/>
    <w:rsid w:val="00825774"/>
    <w:rsid w:val="00977204"/>
    <w:rsid w:val="0099769E"/>
    <w:rsid w:val="00A04D57"/>
    <w:rsid w:val="00B85E2C"/>
    <w:rsid w:val="00BF0BE5"/>
    <w:rsid w:val="00D520AB"/>
    <w:rsid w:val="00D702B2"/>
    <w:rsid w:val="00D80C95"/>
    <w:rsid w:val="00DB2B0A"/>
    <w:rsid w:val="00E232FE"/>
    <w:rsid w:val="00E84066"/>
    <w:rsid w:val="00FD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4D033"/>
  <w15:chartTrackingRefBased/>
  <w15:docId w15:val="{11B69FC9-410E-EF49-BCCB-59E3069D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7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CE0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CA8"/>
  </w:style>
  <w:style w:type="paragraph" w:styleId="Footer">
    <w:name w:val="footer"/>
    <w:basedOn w:val="Normal"/>
    <w:link w:val="FooterChar"/>
    <w:uiPriority w:val="99"/>
    <w:unhideWhenUsed/>
    <w:rsid w:val="00227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CA8"/>
  </w:style>
  <w:style w:type="character" w:customStyle="1" w:styleId="Heading3Char">
    <w:name w:val="Heading 3 Char"/>
    <w:basedOn w:val="DefaultParagraphFont"/>
    <w:link w:val="Heading3"/>
    <w:uiPriority w:val="9"/>
    <w:rsid w:val="00744CE0"/>
    <w:rPr>
      <w:rFonts w:ascii="Arial" w:eastAsia="Arial" w:hAnsi="Arial" w:cs="Arial"/>
      <w:color w:val="434343"/>
      <w:sz w:val="28"/>
      <w:szCs w:val="28"/>
      <w:lang w:val="en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25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ms.myattandco.com/authors/Rob-Shadbol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speeches/education-secretary-speech-at-cst-conference?es_c=7106B51F75CC5A18BE772E89FB53ABD3&amp;es_cl=292B7DAE913D082F9AABBE16A7603F18&amp;es_id=ph7%c2%a3o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films.myattandco.com/programs/balance-and-cohe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ms.myattandco.com/programs/challenge-and-breadth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Myatt</dc:creator>
  <cp:keywords/>
  <dc:description/>
  <cp:lastModifiedBy>Fran Myatt</cp:lastModifiedBy>
  <cp:revision>3</cp:revision>
  <dcterms:created xsi:type="dcterms:W3CDTF">2025-10-22T18:30:00Z</dcterms:created>
  <dcterms:modified xsi:type="dcterms:W3CDTF">2025-10-22T18:31:00Z</dcterms:modified>
</cp:coreProperties>
</file>